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0" w:line="360" w:lineRule="auto"/>
        <w:ind w:left="139" w:leftChars="66" w:firstLine="532" w:firstLineChars="253"/>
        <w:rPr>
          <w:rStyle w:val="8"/>
          <w:rFonts w:ascii="微软雅黑" w:hAnsi="微软雅黑" w:eastAsia="微软雅黑"/>
          <w:color w:val="444444"/>
          <w:shd w:val="clear" w:color="auto" w:fill="FFFFFF"/>
        </w:rPr>
      </w:pPr>
      <w:bookmarkStart w:id="7" w:name="_GoBack"/>
      <w:bookmarkEnd w:id="7"/>
      <w:r>
        <w:rPr>
          <w:rStyle w:val="8"/>
          <w:rFonts w:hint="eastAsia" w:ascii="微软雅黑" w:hAnsi="微软雅黑" w:eastAsia="微软雅黑"/>
          <w:color w:val="444444"/>
          <w:shd w:val="clear" w:color="auto" w:fill="FFFFFF"/>
        </w:rPr>
        <w:t>部分代表性论文：</w:t>
      </w:r>
    </w:p>
    <w:p>
      <w:pPr>
        <w:pStyle w:val="15"/>
        <w:numPr>
          <w:ilvl w:val="0"/>
          <w:numId w:val="1"/>
        </w:numPr>
        <w:spacing w:before="140" w:line="360" w:lineRule="auto"/>
        <w:ind w:firstLineChars="0"/>
        <w:rPr>
          <w:rFonts w:ascii="微软雅黑" w:hAnsi="微软雅黑" w:eastAsia="微软雅黑"/>
          <w:b/>
          <w:bCs/>
          <w:shd w:val="clear" w:color="auto" w:fill="FFFFFF"/>
        </w:rPr>
      </w:pPr>
      <w:r>
        <w:rPr>
          <w:sz w:val="24"/>
          <w:szCs w:val="24"/>
        </w:rPr>
        <w:t>Jie Li,</w:t>
      </w:r>
      <w:r>
        <w:rPr>
          <w:bCs/>
          <w:sz w:val="24"/>
          <w:szCs w:val="24"/>
        </w:rPr>
        <w:t xml:space="preserve"> </w:t>
      </w:r>
      <w:r>
        <w:rPr>
          <w:rFonts w:hint="eastAsia"/>
          <w:bCs/>
          <w:sz w:val="24"/>
          <w:szCs w:val="24"/>
        </w:rPr>
        <w:t xml:space="preserve">Xiangxue Wang, </w:t>
      </w:r>
      <w:r>
        <w:rPr>
          <w:bCs/>
          <w:sz w:val="24"/>
          <w:szCs w:val="24"/>
        </w:rPr>
        <w:t>Guixia Zhao</w:t>
      </w:r>
      <w:r>
        <w:rPr>
          <w:rFonts w:hint="eastAsia"/>
          <w:bCs/>
          <w:sz w:val="24"/>
          <w:szCs w:val="24"/>
        </w:rPr>
        <w:t>,</w:t>
      </w:r>
      <w:r>
        <w:rPr>
          <w:sz w:val="24"/>
          <w:szCs w:val="24"/>
        </w:rPr>
        <w:t xml:space="preserve"> </w:t>
      </w:r>
      <w:r>
        <w:rPr>
          <w:bCs/>
          <w:sz w:val="24"/>
          <w:szCs w:val="24"/>
        </w:rPr>
        <w:t>Changlun Chen</w:t>
      </w:r>
      <w:r>
        <w:rPr>
          <w:rFonts w:hint="eastAsia"/>
          <w:bCs/>
          <w:sz w:val="24"/>
          <w:szCs w:val="24"/>
        </w:rPr>
        <w:t>,</w:t>
      </w:r>
      <w:r>
        <w:rPr>
          <w:bCs/>
          <w:sz w:val="24"/>
          <w:szCs w:val="24"/>
        </w:rPr>
        <w:t xml:space="preserve"> </w:t>
      </w:r>
      <w:r>
        <w:rPr>
          <w:rFonts w:hint="eastAsia"/>
          <w:bCs/>
          <w:sz w:val="24"/>
          <w:szCs w:val="24"/>
        </w:rPr>
        <w:t>Zhifang Chai,</w:t>
      </w:r>
      <w:r>
        <w:rPr>
          <w:bCs/>
          <w:sz w:val="24"/>
          <w:szCs w:val="24"/>
        </w:rPr>
        <w:t xml:space="preserve"> Ahmed Alsaedi, Tasawar Hayat</w:t>
      </w:r>
      <w:r>
        <w:rPr>
          <w:rFonts w:hint="eastAsia"/>
          <w:bCs/>
          <w:sz w:val="24"/>
          <w:szCs w:val="24"/>
        </w:rPr>
        <w:t>,</w:t>
      </w:r>
      <w:r>
        <w:rPr>
          <w:bCs/>
          <w:sz w:val="24"/>
          <w:szCs w:val="24"/>
        </w:rPr>
        <w:t xml:space="preserve"> </w:t>
      </w:r>
      <w:r>
        <w:rPr>
          <w:sz w:val="24"/>
          <w:szCs w:val="24"/>
        </w:rPr>
        <w:t xml:space="preserve">Xiangke Wang. </w:t>
      </w:r>
      <w:bookmarkStart w:id="0" w:name="OLE_LINK239"/>
      <w:bookmarkStart w:id="1" w:name="OLE_LINK116"/>
      <w:bookmarkStart w:id="2" w:name="OLE_LINK275"/>
      <w:r>
        <w:rPr>
          <w:sz w:val="24"/>
          <w:szCs w:val="24"/>
        </w:rPr>
        <w:t>Metal-organic framework</w:t>
      </w:r>
      <w:bookmarkEnd w:id="0"/>
      <w:bookmarkEnd w:id="1"/>
      <w:bookmarkEnd w:id="2"/>
      <w:r>
        <w:rPr>
          <w:sz w:val="24"/>
          <w:szCs w:val="24"/>
        </w:rPr>
        <w:t xml:space="preserve">-based materials: superior adsorbents for the capture of toxic </w:t>
      </w:r>
      <w:r>
        <w:rPr>
          <w:rFonts w:hint="eastAsia"/>
          <w:sz w:val="24"/>
          <w:szCs w:val="24"/>
        </w:rPr>
        <w:t>and</w:t>
      </w:r>
      <w:r>
        <w:rPr>
          <w:sz w:val="24"/>
          <w:szCs w:val="24"/>
        </w:rPr>
        <w:t xml:space="preserve"> </w:t>
      </w:r>
      <w:r>
        <w:rPr>
          <w:rFonts w:hint="eastAsia"/>
          <w:sz w:val="24"/>
          <w:szCs w:val="24"/>
        </w:rPr>
        <w:t>radioactive</w:t>
      </w:r>
      <w:r>
        <w:rPr>
          <w:sz w:val="24"/>
          <w:szCs w:val="24"/>
        </w:rPr>
        <w:t xml:space="preserve"> metal ions. </w:t>
      </w:r>
      <w:bookmarkStart w:id="3" w:name="_Hlk37453368"/>
      <w:r>
        <w:rPr>
          <w:b/>
          <w:sz w:val="24"/>
          <w:szCs w:val="24"/>
        </w:rPr>
        <w:t xml:space="preserve">Chemical Society Reviews. 2018, </w:t>
      </w:r>
      <w:r>
        <w:rPr>
          <w:b/>
          <w:bCs/>
          <w:sz w:val="24"/>
          <w:szCs w:val="24"/>
        </w:rPr>
        <w:t>47</w:t>
      </w:r>
      <w:r>
        <w:rPr>
          <w:b/>
          <w:sz w:val="24"/>
          <w:szCs w:val="24"/>
        </w:rPr>
        <w:t>, 2322-2356</w:t>
      </w:r>
      <w:bookmarkEnd w:id="3"/>
      <w:r>
        <w:rPr>
          <w:rFonts w:hint="eastAsia"/>
          <w:b/>
          <w:sz w:val="24"/>
          <w:szCs w:val="24"/>
        </w:rPr>
        <w:t>.</w:t>
      </w:r>
    </w:p>
    <w:p>
      <w:pPr>
        <w:pStyle w:val="15"/>
        <w:numPr>
          <w:ilvl w:val="0"/>
          <w:numId w:val="1"/>
        </w:numPr>
        <w:spacing w:before="140" w:line="360" w:lineRule="auto"/>
        <w:ind w:firstLineChars="0"/>
        <w:rPr>
          <w:rFonts w:ascii="微软雅黑" w:hAnsi="微软雅黑" w:eastAsia="微软雅黑"/>
          <w:b/>
          <w:bCs/>
          <w:shd w:val="clear" w:color="auto" w:fill="FFFFFF"/>
        </w:rPr>
      </w:pPr>
      <w:r>
        <w:rPr>
          <w:bCs/>
          <w:kern w:val="0"/>
          <w:sz w:val="24"/>
          <w:szCs w:val="24"/>
          <w:lang w:val="de-DE"/>
        </w:rPr>
        <w:t>Huihui Wang, Han Guo, Ning Zhang, Zhongshan Chen</w:t>
      </w:r>
      <w:r>
        <w:rPr>
          <w:kern w:val="0"/>
          <w:sz w:val="24"/>
          <w:szCs w:val="24"/>
        </w:rPr>
        <w:t>,</w:t>
      </w:r>
      <w:r>
        <w:rPr>
          <w:bCs/>
          <w:kern w:val="0"/>
          <w:sz w:val="24"/>
          <w:szCs w:val="24"/>
          <w:lang w:val="de-DE"/>
        </w:rPr>
        <w:t xml:space="preserve"> Baowei Hu, Xiangke Wang. </w:t>
      </w:r>
      <w:r>
        <w:rPr>
          <w:sz w:val="24"/>
          <w:szCs w:val="24"/>
        </w:rPr>
        <w:t xml:space="preserve">Enhanced Photoreduction of </w:t>
      </w:r>
      <w:bookmarkStart w:id="4" w:name="OLE_LINK15"/>
      <w:r>
        <w:rPr>
          <w:sz w:val="24"/>
          <w:szCs w:val="24"/>
        </w:rPr>
        <w:t>U(VI)</w:t>
      </w:r>
      <w:bookmarkEnd w:id="4"/>
      <w:r>
        <w:rPr>
          <w:sz w:val="24"/>
          <w:szCs w:val="24"/>
        </w:rPr>
        <w:t xml:space="preserve"> on C</w:t>
      </w:r>
      <w:r>
        <w:rPr>
          <w:sz w:val="24"/>
          <w:szCs w:val="24"/>
          <w:vertAlign w:val="subscript"/>
        </w:rPr>
        <w:t>3</w:t>
      </w:r>
      <w:r>
        <w:rPr>
          <w:sz w:val="24"/>
          <w:szCs w:val="24"/>
        </w:rPr>
        <w:t>N</w:t>
      </w:r>
      <w:r>
        <w:rPr>
          <w:sz w:val="24"/>
          <w:szCs w:val="24"/>
          <w:vertAlign w:val="subscript"/>
        </w:rPr>
        <w:t>4</w:t>
      </w:r>
      <w:r>
        <w:rPr>
          <w:sz w:val="24"/>
          <w:szCs w:val="24"/>
        </w:rPr>
        <w:t xml:space="preserve"> by Cr(VI) and Bisphenol A: ESR, XPS and EXAFS Investigation.</w:t>
      </w:r>
      <w:r>
        <w:rPr>
          <w:b/>
          <w:sz w:val="24"/>
          <w:szCs w:val="24"/>
        </w:rPr>
        <w:t xml:space="preserve"> </w:t>
      </w:r>
      <w:bookmarkStart w:id="5" w:name="_Hlk13932905"/>
      <w:r>
        <w:rPr>
          <w:b/>
          <w:sz w:val="24"/>
          <w:szCs w:val="24"/>
        </w:rPr>
        <w:t>Environmental Science &amp; Technology. 2019</w:t>
      </w:r>
      <w:r>
        <w:rPr>
          <w:rFonts w:hint="eastAsia"/>
          <w:b/>
          <w:sz w:val="24"/>
          <w:szCs w:val="24"/>
        </w:rPr>
        <w:t>,</w:t>
      </w:r>
      <w:r>
        <w:rPr>
          <w:b/>
          <w:sz w:val="24"/>
          <w:szCs w:val="24"/>
        </w:rPr>
        <w:t xml:space="preserve"> 53, 6454-6461</w:t>
      </w:r>
      <w:bookmarkEnd w:id="5"/>
      <w:r>
        <w:rPr>
          <w:b/>
          <w:sz w:val="24"/>
          <w:szCs w:val="24"/>
        </w:rPr>
        <w:t>.</w:t>
      </w:r>
    </w:p>
    <w:p>
      <w:pPr>
        <w:pStyle w:val="15"/>
        <w:numPr>
          <w:ilvl w:val="0"/>
          <w:numId w:val="1"/>
        </w:numPr>
        <w:spacing w:before="140" w:line="360" w:lineRule="auto"/>
        <w:ind w:firstLineChars="0"/>
        <w:rPr>
          <w:rFonts w:ascii="微软雅黑" w:hAnsi="微软雅黑" w:eastAsia="微软雅黑"/>
          <w:b/>
          <w:bCs/>
          <w:shd w:val="clear" w:color="auto" w:fill="FFFFFF"/>
        </w:rPr>
      </w:pPr>
      <w:r>
        <w:rPr>
          <w:rFonts w:hint="eastAsia"/>
          <w:kern w:val="0"/>
          <w:sz w:val="24"/>
          <w:szCs w:val="24"/>
        </w:rPr>
        <w:t>Y</w:t>
      </w:r>
      <w:r>
        <w:rPr>
          <w:kern w:val="0"/>
          <w:sz w:val="24"/>
          <w:szCs w:val="24"/>
        </w:rPr>
        <w:t xml:space="preserve">i Xie, Changlun Chen, Xuemei Ren, Xiangxue Wang, Haiyan Wang, Xiangke Wang. Emerging natural and tailored materials for uranium-contaminated water treatment and environmental remediation. </w:t>
      </w:r>
      <w:r>
        <w:rPr>
          <w:rFonts w:hint="eastAsia"/>
          <w:b/>
          <w:kern w:val="0"/>
          <w:sz w:val="24"/>
          <w:szCs w:val="24"/>
        </w:rPr>
        <w:t>Pro</w:t>
      </w:r>
      <w:r>
        <w:rPr>
          <w:b/>
          <w:kern w:val="0"/>
          <w:sz w:val="24"/>
          <w:szCs w:val="24"/>
        </w:rPr>
        <w:t>gress in Materials Science. 2019, 103, 180-234</w:t>
      </w:r>
    </w:p>
    <w:p>
      <w:pPr>
        <w:pStyle w:val="15"/>
        <w:numPr>
          <w:ilvl w:val="0"/>
          <w:numId w:val="1"/>
        </w:numPr>
        <w:spacing w:before="140" w:line="360" w:lineRule="auto"/>
        <w:ind w:firstLineChars="0"/>
        <w:rPr>
          <w:rFonts w:ascii="微软雅黑" w:hAnsi="微软雅黑" w:eastAsia="微软雅黑"/>
          <w:b/>
          <w:bCs/>
          <w:color w:val="444444"/>
          <w:shd w:val="clear" w:color="auto" w:fill="FFFFFF"/>
        </w:rPr>
      </w:pPr>
      <w:r>
        <w:rPr>
          <w:bCs/>
          <w:sz w:val="24"/>
          <w:szCs w:val="24"/>
        </w:rPr>
        <w:t>Hui Yang, Xing Chen, Guoxiang Hu, Wanting Chen, Siobhan J. Bradley, Weijie Zhang, Gaurav Verma, Thomas Nann, Deen Jiang, Paul E. Kruger, Xiangke Wang, He Tian, Geoffrey I.N. Waterhouse, Shane G. Telf</w:t>
      </w:r>
      <w:r>
        <w:rPr>
          <w:bCs/>
          <w:color w:val="000000"/>
          <w:sz w:val="24"/>
          <w:szCs w:val="24"/>
        </w:rPr>
        <w:t>er, Shengqian Ma. Highly efficient electrocatalytic hydrogen evolution promoted by O-Mo-C interface of ultrafine β-Mo</w:t>
      </w:r>
      <w:r>
        <w:rPr>
          <w:bCs/>
          <w:color w:val="000000"/>
          <w:sz w:val="24"/>
          <w:szCs w:val="24"/>
          <w:vertAlign w:val="subscript"/>
        </w:rPr>
        <w:t>2</w:t>
      </w:r>
      <w:r>
        <w:rPr>
          <w:bCs/>
          <w:color w:val="000000"/>
          <w:sz w:val="24"/>
          <w:szCs w:val="24"/>
        </w:rPr>
        <w:t xml:space="preserve">C nanostructrues. </w:t>
      </w:r>
      <w:r>
        <w:rPr>
          <w:b/>
          <w:color w:val="000000"/>
          <w:sz w:val="24"/>
          <w:szCs w:val="24"/>
        </w:rPr>
        <w:t>Chemical Science. 2020</w:t>
      </w:r>
      <w:r>
        <w:rPr>
          <w:rFonts w:hint="eastAsia"/>
          <w:b/>
          <w:color w:val="000000"/>
          <w:sz w:val="24"/>
          <w:szCs w:val="24"/>
        </w:rPr>
        <w:t>,</w:t>
      </w:r>
      <w:r>
        <w:rPr>
          <w:b/>
          <w:color w:val="000000"/>
          <w:sz w:val="24"/>
          <w:szCs w:val="24"/>
        </w:rPr>
        <w:t xml:space="preserve"> 11(13), 3523-3530</w:t>
      </w:r>
    </w:p>
    <w:p>
      <w:pPr>
        <w:pStyle w:val="15"/>
        <w:numPr>
          <w:ilvl w:val="0"/>
          <w:numId w:val="1"/>
        </w:numPr>
        <w:spacing w:before="140" w:line="360" w:lineRule="auto"/>
        <w:ind w:firstLineChars="0"/>
        <w:rPr>
          <w:rFonts w:ascii="微软雅黑" w:hAnsi="微软雅黑" w:eastAsia="微软雅黑"/>
          <w:b/>
          <w:bCs/>
          <w:color w:val="444444"/>
          <w:shd w:val="clear" w:color="auto" w:fill="FFFFFF"/>
        </w:rPr>
      </w:pPr>
      <w:r>
        <w:rPr>
          <w:rFonts w:hint="eastAsia"/>
          <w:bCs/>
          <w:sz w:val="24"/>
          <w:szCs w:val="24"/>
        </w:rPr>
        <w:t>Xiao</w:t>
      </w:r>
      <w:r>
        <w:rPr>
          <w:bCs/>
          <w:sz w:val="24"/>
          <w:szCs w:val="24"/>
        </w:rPr>
        <w:t>lu Liu, Hongwei Pang, Xuewe</w:t>
      </w:r>
      <w:r>
        <w:rPr>
          <w:rFonts w:hint="eastAsia"/>
          <w:bCs/>
          <w:sz w:val="24"/>
          <w:szCs w:val="24"/>
        </w:rPr>
        <w:t>i</w:t>
      </w:r>
      <w:r>
        <w:rPr>
          <w:bCs/>
          <w:sz w:val="24"/>
          <w:szCs w:val="24"/>
        </w:rPr>
        <w:t xml:space="preserve"> Liu, Qian Li, Ning Zhang, </w:t>
      </w:r>
      <w:r>
        <w:rPr>
          <w:rFonts w:hint="eastAsia"/>
          <w:bCs/>
          <w:sz w:val="24"/>
          <w:szCs w:val="24"/>
        </w:rPr>
        <w:t>Liang</w:t>
      </w:r>
      <w:r>
        <w:rPr>
          <w:bCs/>
          <w:sz w:val="24"/>
          <w:szCs w:val="24"/>
        </w:rPr>
        <w:t xml:space="preserve"> Mao, Muqing Qiu, Baowei Hu, Hui Yang, Xiangke Wang. Orderly porous covalent organic frameworks-based materials: superior adsorbents for pollutants removal from aqueous solutions.</w:t>
      </w:r>
      <w:r>
        <w:rPr>
          <w:b/>
          <w:sz w:val="24"/>
          <w:szCs w:val="24"/>
        </w:rPr>
        <w:t xml:space="preserve"> </w:t>
      </w:r>
      <w:bookmarkStart w:id="6" w:name="_Hlk65943334"/>
      <w:r>
        <w:rPr>
          <w:b/>
          <w:sz w:val="24"/>
          <w:szCs w:val="24"/>
        </w:rPr>
        <w:t>The Innovation</w:t>
      </w:r>
      <w:r>
        <w:rPr>
          <w:rFonts w:hint="eastAsia"/>
          <w:b/>
          <w:sz w:val="24"/>
          <w:szCs w:val="24"/>
        </w:rPr>
        <w:t xml:space="preserve">, </w:t>
      </w:r>
      <w:r>
        <w:rPr>
          <w:b/>
          <w:sz w:val="24"/>
          <w:szCs w:val="24"/>
        </w:rPr>
        <w:t>2021</w:t>
      </w:r>
      <w:r>
        <w:rPr>
          <w:rFonts w:hint="eastAsia"/>
          <w:b/>
          <w:sz w:val="24"/>
          <w:szCs w:val="24"/>
        </w:rPr>
        <w:t>,</w:t>
      </w:r>
      <w:r>
        <w:rPr>
          <w:b/>
          <w:sz w:val="24"/>
          <w:szCs w:val="24"/>
        </w:rPr>
        <w:t xml:space="preserve"> </w:t>
      </w:r>
      <w:r>
        <w:rPr>
          <w:b/>
          <w:color w:val="000000"/>
          <w:sz w:val="24"/>
          <w:szCs w:val="24"/>
          <w:shd w:val="clear" w:color="auto" w:fill="FFFFFF"/>
        </w:rPr>
        <w:t>2(1), 100076</w:t>
      </w:r>
      <w:bookmarkEnd w:id="6"/>
    </w:p>
    <w:p>
      <w:pPr>
        <w:pStyle w:val="15"/>
        <w:numPr>
          <w:ilvl w:val="0"/>
          <w:numId w:val="1"/>
        </w:numPr>
        <w:spacing w:before="140" w:line="360" w:lineRule="auto"/>
        <w:ind w:firstLineChars="0"/>
        <w:rPr>
          <w:rStyle w:val="8"/>
          <w:rFonts w:hint="eastAsia" w:ascii="微软雅黑" w:hAnsi="微软雅黑" w:eastAsia="微软雅黑"/>
          <w:color w:val="444444"/>
          <w:shd w:val="clear" w:color="auto" w:fill="FFFFFF"/>
        </w:rPr>
      </w:pPr>
      <w:r>
        <w:rPr>
          <w:bCs/>
          <w:sz w:val="24"/>
          <w:szCs w:val="24"/>
        </w:rPr>
        <w:t>Hui Yang, Xu Wang, Tao Zheng, Nelly Cantillo Cuello, Gabriel Goenaga, Thomas A</w:t>
      </w:r>
      <w:r>
        <w:rPr>
          <w:kern w:val="0"/>
          <w:sz w:val="24"/>
          <w:szCs w:val="24"/>
        </w:rPr>
        <w:t xml:space="preserve"> Zawodninshi, He Tian, Joshua T Wright, Robert W Meulenberg, Xiangke Wang, Zhenhai Xia, Shengqian Ma. Chromium nitride-encapsulated hollow chromium-nitrogen-carbon capsules boosting oxygen reduction catalysis in proton exchange membrane fuel cell. </w:t>
      </w:r>
      <w:r>
        <w:rPr>
          <w:b/>
          <w:bCs/>
          <w:kern w:val="0"/>
          <w:sz w:val="24"/>
          <w:szCs w:val="24"/>
        </w:rPr>
        <w:t>CCS Chemistry. 2021, 3, 208-218.</w:t>
      </w:r>
    </w:p>
    <w:p>
      <w:pPr>
        <w:spacing w:before="140" w:line="360" w:lineRule="auto"/>
        <w:ind w:left="139" w:leftChars="66" w:firstLine="708" w:firstLineChars="253"/>
        <w:rPr>
          <w:rFonts w:hint="eastAsia" w:asciiTheme="minorEastAsia" w:hAnsiTheme="minorEastAsia" w:eastAsia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D02A2"/>
    <w:multiLevelType w:val="multilevel"/>
    <w:tmpl w:val="0CAD02A2"/>
    <w:lvl w:ilvl="0" w:tentative="0">
      <w:start w:val="1"/>
      <w:numFmt w:val="decimal"/>
      <w:lvlText w:val="%1."/>
      <w:lvlJc w:val="left"/>
      <w:pPr>
        <w:ind w:left="499" w:hanging="360"/>
      </w:pPr>
      <w:rPr>
        <w:rFonts w:hint="default"/>
        <w:b w:val="0"/>
      </w:rPr>
    </w:lvl>
    <w:lvl w:ilvl="1" w:tentative="0">
      <w:start w:val="1"/>
      <w:numFmt w:val="lowerLetter"/>
      <w:lvlText w:val="%2)"/>
      <w:lvlJc w:val="left"/>
      <w:pPr>
        <w:ind w:left="979" w:hanging="420"/>
      </w:pPr>
    </w:lvl>
    <w:lvl w:ilvl="2" w:tentative="0">
      <w:start w:val="1"/>
      <w:numFmt w:val="lowerRoman"/>
      <w:lvlText w:val="%3."/>
      <w:lvlJc w:val="right"/>
      <w:pPr>
        <w:ind w:left="1399" w:hanging="420"/>
      </w:pPr>
    </w:lvl>
    <w:lvl w:ilvl="3" w:tentative="0">
      <w:start w:val="1"/>
      <w:numFmt w:val="decimal"/>
      <w:lvlText w:val="%4."/>
      <w:lvlJc w:val="left"/>
      <w:pPr>
        <w:ind w:left="1819" w:hanging="420"/>
      </w:pPr>
    </w:lvl>
    <w:lvl w:ilvl="4" w:tentative="0">
      <w:start w:val="1"/>
      <w:numFmt w:val="lowerLetter"/>
      <w:lvlText w:val="%5)"/>
      <w:lvlJc w:val="left"/>
      <w:pPr>
        <w:ind w:left="2239" w:hanging="420"/>
      </w:pPr>
    </w:lvl>
    <w:lvl w:ilvl="5" w:tentative="0">
      <w:start w:val="1"/>
      <w:numFmt w:val="lowerRoman"/>
      <w:lvlText w:val="%6."/>
      <w:lvlJc w:val="right"/>
      <w:pPr>
        <w:ind w:left="2659" w:hanging="420"/>
      </w:pPr>
    </w:lvl>
    <w:lvl w:ilvl="6" w:tentative="0">
      <w:start w:val="1"/>
      <w:numFmt w:val="decimal"/>
      <w:lvlText w:val="%7."/>
      <w:lvlJc w:val="left"/>
      <w:pPr>
        <w:ind w:left="3079" w:hanging="420"/>
      </w:pPr>
    </w:lvl>
    <w:lvl w:ilvl="7" w:tentative="0">
      <w:start w:val="1"/>
      <w:numFmt w:val="lowerLetter"/>
      <w:lvlText w:val="%8)"/>
      <w:lvlJc w:val="left"/>
      <w:pPr>
        <w:ind w:left="3499" w:hanging="420"/>
      </w:pPr>
    </w:lvl>
    <w:lvl w:ilvl="8" w:tentative="0">
      <w:start w:val="1"/>
      <w:numFmt w:val="lowerRoman"/>
      <w:lvlText w:val="%9."/>
      <w:lvlJc w:val="right"/>
      <w:pPr>
        <w:ind w:left="39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5E"/>
    <w:rsid w:val="00097DB6"/>
    <w:rsid w:val="000A0C50"/>
    <w:rsid w:val="000B0D11"/>
    <w:rsid w:val="000B4B8B"/>
    <w:rsid w:val="00124B5A"/>
    <w:rsid w:val="0012626A"/>
    <w:rsid w:val="00131398"/>
    <w:rsid w:val="00155978"/>
    <w:rsid w:val="001774BE"/>
    <w:rsid w:val="00191FA7"/>
    <w:rsid w:val="001E58CE"/>
    <w:rsid w:val="001E78B0"/>
    <w:rsid w:val="00203896"/>
    <w:rsid w:val="00224B2F"/>
    <w:rsid w:val="00235E48"/>
    <w:rsid w:val="00256E53"/>
    <w:rsid w:val="00262022"/>
    <w:rsid w:val="002654AC"/>
    <w:rsid w:val="002C715E"/>
    <w:rsid w:val="0038635E"/>
    <w:rsid w:val="00397002"/>
    <w:rsid w:val="003A15B3"/>
    <w:rsid w:val="003E220A"/>
    <w:rsid w:val="003F0F2F"/>
    <w:rsid w:val="00414D3C"/>
    <w:rsid w:val="00454A4D"/>
    <w:rsid w:val="00476C89"/>
    <w:rsid w:val="004821C8"/>
    <w:rsid w:val="005055CC"/>
    <w:rsid w:val="0050692D"/>
    <w:rsid w:val="00570C2F"/>
    <w:rsid w:val="00573B54"/>
    <w:rsid w:val="005824E9"/>
    <w:rsid w:val="005A3A10"/>
    <w:rsid w:val="006A0002"/>
    <w:rsid w:val="006E3992"/>
    <w:rsid w:val="0073481B"/>
    <w:rsid w:val="00737401"/>
    <w:rsid w:val="00774C9D"/>
    <w:rsid w:val="00797D2A"/>
    <w:rsid w:val="007B6EA7"/>
    <w:rsid w:val="007E08D0"/>
    <w:rsid w:val="008022F4"/>
    <w:rsid w:val="00804E9F"/>
    <w:rsid w:val="0081010E"/>
    <w:rsid w:val="00853099"/>
    <w:rsid w:val="00860B82"/>
    <w:rsid w:val="00864C93"/>
    <w:rsid w:val="008736BE"/>
    <w:rsid w:val="00883CB3"/>
    <w:rsid w:val="00926134"/>
    <w:rsid w:val="00930C21"/>
    <w:rsid w:val="009D767F"/>
    <w:rsid w:val="00A739DF"/>
    <w:rsid w:val="00AA3E0C"/>
    <w:rsid w:val="00AC511A"/>
    <w:rsid w:val="00AD2F8E"/>
    <w:rsid w:val="00B4233B"/>
    <w:rsid w:val="00B6044D"/>
    <w:rsid w:val="00B91C06"/>
    <w:rsid w:val="00BB1992"/>
    <w:rsid w:val="00C2524B"/>
    <w:rsid w:val="00C72697"/>
    <w:rsid w:val="00C74471"/>
    <w:rsid w:val="00C766B4"/>
    <w:rsid w:val="00C9184D"/>
    <w:rsid w:val="00CB2EF7"/>
    <w:rsid w:val="00D32EE9"/>
    <w:rsid w:val="00D43ACF"/>
    <w:rsid w:val="00D44540"/>
    <w:rsid w:val="00D700CB"/>
    <w:rsid w:val="00D84ACD"/>
    <w:rsid w:val="00DD4BFC"/>
    <w:rsid w:val="00E12813"/>
    <w:rsid w:val="00E4399D"/>
    <w:rsid w:val="00E4590F"/>
    <w:rsid w:val="00E67C30"/>
    <w:rsid w:val="00E93323"/>
    <w:rsid w:val="00EA0D01"/>
    <w:rsid w:val="00EA32AB"/>
    <w:rsid w:val="00EB6827"/>
    <w:rsid w:val="00EC56C5"/>
    <w:rsid w:val="00F4141E"/>
    <w:rsid w:val="00FB218E"/>
    <w:rsid w:val="00FD0025"/>
    <w:rsid w:val="23E431C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link w:val="10"/>
    <w:qFormat/>
    <w:uiPriority w:val="0"/>
    <w:pPr>
      <w:keepNext/>
      <w:keepLines/>
      <w:adjustRightInd w:val="0"/>
      <w:spacing w:before="260" w:after="260" w:line="416" w:lineRule="atLeast"/>
      <w:textAlignment w:val="baseline"/>
      <w:outlineLvl w:val="1"/>
    </w:pPr>
    <w:rPr>
      <w:rFonts w:ascii="Arial" w:hAnsi="Arial" w:eastAsia="黑体"/>
      <w:b/>
      <w:kern w:val="0"/>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1"/>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标题 2 字符"/>
    <w:basedOn w:val="7"/>
    <w:link w:val="2"/>
    <w:uiPriority w:val="0"/>
    <w:rPr>
      <w:rFonts w:ascii="Arial" w:hAnsi="Arial" w:eastAsia="黑体" w:cs="Times New Roman"/>
      <w:b/>
      <w:kern w:val="0"/>
      <w:sz w:val="32"/>
      <w:szCs w:val="20"/>
    </w:rPr>
  </w:style>
  <w:style w:type="character" w:customStyle="1" w:styleId="11">
    <w:name w:val="批注框文本 字符"/>
    <w:basedOn w:val="7"/>
    <w:link w:val="3"/>
    <w:semiHidden/>
    <w:uiPriority w:val="99"/>
    <w:rPr>
      <w:rFonts w:ascii="Times New Roman" w:hAnsi="Times New Roman" w:eastAsia="宋体" w:cs="Times New Roman"/>
      <w:sz w:val="18"/>
      <w:szCs w:val="18"/>
    </w:rPr>
  </w:style>
  <w:style w:type="character" w:customStyle="1" w:styleId="12">
    <w:name w:val="页眉 字符"/>
    <w:basedOn w:val="7"/>
    <w:link w:val="5"/>
    <w:uiPriority w:val="99"/>
    <w:rPr>
      <w:rFonts w:ascii="Times New Roman" w:hAnsi="Times New Roman" w:eastAsia="宋体" w:cs="Times New Roman"/>
      <w:sz w:val="18"/>
      <w:szCs w:val="18"/>
    </w:rPr>
  </w:style>
  <w:style w:type="character" w:customStyle="1" w:styleId="13">
    <w:name w:val="页脚 字符"/>
    <w:basedOn w:val="7"/>
    <w:link w:val="4"/>
    <w:uiPriority w:val="99"/>
    <w:rPr>
      <w:rFonts w:ascii="Times New Roman" w:hAnsi="Times New Roman" w:eastAsia="宋体" w:cs="Times New Roman"/>
      <w:sz w:val="18"/>
      <w:szCs w:val="18"/>
    </w:rPr>
  </w:style>
  <w:style w:type="character" w:customStyle="1" w:styleId="14">
    <w:name w:val="data_bold"/>
    <w:uiPriority w:val="0"/>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334</Words>
  <Characters>1906</Characters>
  <Lines>15</Lines>
  <Paragraphs>4</Paragraphs>
  <TotalTime>16</TotalTime>
  <ScaleCrop>false</ScaleCrop>
  <LinksUpToDate>false</LinksUpToDate>
  <CharactersWithSpaces>2236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2021-05-28T01:13:00Z</dcterms:created>
  <dc:creator>lenovo</dc:creator>
  <cp:lastModifiedBy>杰涛</cp:lastModifiedBy>
  <dcterms:modified xsi:type="dcterms:W3CDTF">2021-05-28T03:51:56Z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F7F12E29918F491785CC9A4447A99994</vt:lpwstr>
  </property>
</Properties>
</file>